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hint="eastAsia" w:ascii="宋体" w:hAnsi="宋体" w:eastAsia="宋体" w:cs="宋体"/>
          <w:b/>
          <w:bCs/>
          <w:color w:val="262626"/>
          <w:kern w:val="0"/>
          <w:sz w:val="28"/>
          <w:szCs w:val="28"/>
          <w14:ligatures w14:val="none"/>
        </w:rPr>
      </w:pPr>
      <w:r>
        <w:rPr>
          <w:rFonts w:hint="eastAsia" w:ascii="宋体" w:hAnsi="宋体" w:eastAsia="宋体" w:cs="宋体"/>
          <w:b/>
          <w:bCs/>
          <w:color w:val="262626"/>
          <w:kern w:val="0"/>
          <w:sz w:val="28"/>
          <w:szCs w:val="28"/>
          <w14:ligatures w14:val="none"/>
        </w:rPr>
        <w:t>2024年5月13日外交部发言人汪文斌主持例行记者会</w:t>
      </w:r>
    </w:p>
    <w:p>
      <w:pPr>
        <w:widowControl/>
        <w:spacing w:after="0" w:line="420" w:lineRule="atLeast"/>
        <w:jc w:val="center"/>
        <w:rPr>
          <w:rFonts w:hint="eastAsia" w:ascii="宋体" w:hAnsi="宋体" w:eastAsia="宋体" w:cs="宋体"/>
          <w:color w:val="595959"/>
          <w:kern w:val="0"/>
          <w:sz w:val="21"/>
          <w:szCs w:val="21"/>
          <w14:ligatures w14:val="none"/>
        </w:rPr>
      </w:pPr>
      <w:bookmarkStart w:id="0" w:name="_GoBack"/>
      <w:bookmarkEnd w:id="0"/>
      <w:r>
        <w:rPr>
          <w:rFonts w:hint="eastAsia" w:ascii="宋体" w:hAnsi="宋体" w:eastAsia="宋体" w:cs="宋体"/>
          <w:color w:val="595959"/>
          <w:kern w:val="0"/>
          <w:sz w:val="21"/>
          <w:szCs w:val="21"/>
          <w14:ligatures w14:val="none"/>
        </w:rPr>
        <w:t>2024-05-13来源：外交部</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应中共中央政治局委员、外交部长王毅邀请，文莱外交主管部长艾瑞万于5月13日至15日对中国进行正式访问。</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中央广播电视总台华语环球节目中心记者：5月10日，联大第十届紧急特别会议以143票赞成、9票反对、25票弃权通过决议，认定巴勒斯坦符合《联合国宪章》规定的联合国正式会员国资格，要求安理会重新审议巴勒斯坦“入联”申请。中国在表决中投赞成票并参与共提。发言人能否进一步介绍中方立场？</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中方代表已经在表决后的解释性发言当中全面阐述了中方立场。我们要强调的是，独立建国是巴勒斯坦人民的长期夙愿，正式加入联合国是这一历史进程中的关键一步。支持和推进巴勒斯坦独立建国进程，为落实“两国方案”、实现中东持久和平提供有力保障，是国际社会的强烈呼声，也是各方的共同责任。紧急特别联大以压倒性多数通过决议，重申巴勒斯坦人民拥有包括独立建国在内的自决权，确认巴勒斯坦符合成为联合国正式会员国的资格，建议安理会重新积极审议巴勒斯坦加入联合国的申请，这反映了国际社会的人心所向。中方支持安理会根据联大决议的要求，尽快重新审议巴勒斯坦加入联合国的申请，敦促有关国家不要继续站在国际社会、国际道义和人类良知的对立面，不要再为巴勒斯坦加入联合国设置障碍。</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决议对巴勒斯坦参与联合国活动和有关会议作出进一步安排，赋予巴勒斯坦新的权利和特权。这些特殊安排是对巴勒斯坦长期遭受历史不公的补救，是对美国滥用否决权的纠偏。决议明确，有关安排属于例外，不构成先例。我们期待巴勒斯坦早日成为联合国正式会员国，同其他会员国一样享有充分、平等的权利。</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法新社记者：外交部能否确认俄罗斯总统普京即将访华？</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今年是中俄建交75周年，中方高度重视中俄两国元首外交对于双边关系的战略引领作用。两国元首一致同意继续保持密切交往，确保中俄关系始终顺利稳定向前发展。关于你提到的具体问题，目前我没有可以发布的消息。</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中阿卫视记者：据说月底在北京将要举行中阿合作论坛部长级会议，请问目前有具体消息吗？</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今年是中国—阿拉伯国家合作论坛成立二十周年。20年来，在元首外交引领下，论坛始终秉持“加强对话与合作、促进和平与发展”宗旨，已成为促进中阿双方开展集体对话与务实合作的“金字品牌”，为推动中阿关系作出重要贡献，树立了南南合作的成功典范。</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中阿合作论坛第十届部长级会议将在中国举办。此次会议是首届中国—阿拉伯国家峰会后论坛举办的首次部长会，具有承前启后的重要意义，目前中阿双方正在积极推进筹备工作。关于会议的具体情况，我们会及时发布消息，请大家保持关注。</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深圳卫视记者：据美国国务院消息，中美“21世纪20年代强化气候行动工作组”会议日前在华盛顿举行。中方能否进一步介绍有关情况？对中美应对气候变化合作有何评论？</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5月8日至9日，中美“21世纪20年代强化气候行动工作组”会议在美国华盛顿特区召开。会议由中国气候变化事务特使刘振民和美国总统国际气候政策高级顾问约翰·波德斯塔共同主持。中方已经发布了相关消息稿，大家可以查阅。我也愿借此机会给大家简要介绍一些会议情况。</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此次会议回顾了中美元首旧金山会晤，围绕《关于加强合作应对气候危机的阳光之乡声明》确定的能源转型、甲烷和其他非二氧化碳温室气体、循环经济和资源效率等领域开展了深入讨论，并就推动《联合国气候变化框架公约》第二十九次缔约方大会（COP29）成功举办相关多边议题展开合作。双方分享了各自气候政策和行动的经验与挑战，表示愿意开展相关技术和政策交流。双方计划在COP29期间举办第二届“甲烷和非二氧化碳温室气体峰会”，并期待中美地方气候行动高级别活动于5月29日至30日在加州伯克利举办。</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应当指出的是，美方一边表示愿与中方加强应对气候变化合作，一边大肆炒作所谓中国新能源“产能过剩”，扬言将对中国电动汽车、太阳能产品等加征高额关税。这种自相矛盾的做法，不仅同中美元首旧金山会晤达成的合作应对气候危机的共识背道而驰，也将损害世界经济绿色转型，破坏全球应对气候变化的努力。我们敦促美方不要一边修路、一边挖坑，切实为中美气变合作和全球绿色转型创造有利条件。</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彭博社记者：韩国外长今晚起访华，中方认为双方讨论的优先议题是什么？会否讨论双方共同关心的问题，如即将召开的中日韩领导人会议、朝鲜的核武器项目及美国即将就半导体出口施加更多限制？</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汪文斌：关于韩国外长访华，我们上周已经发布了相关消息。关于两国外长会谈情况，我们也会及时发布消息，请大家保持关注。</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法新社记者：“大赦国际”今天发布报告称，中方正对参加其他国家政治活动的中国海外留学生施加压力。中方对该报告有何评论？</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汪文斌：你提到的相关言论纯属恶意抹黑之辞。如果是一家客观的媒体，你会发现，生活在海外的中国公民，绝大多数都对祖国的发展壮大感到骄傲和自豪。</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路透社记者：菲律宾海岸警卫队称，他们致力于在南海仙宾礁的存在。菲海岸警卫队还称，中国试图在那里建造一个“人工岛屿”，他们发现成堆的死珊瑚和碎珊瑚，他们能够阻止中国在那里进行填海造地活动。发言人能否介绍在仙宾礁发生了什么？中方是否开始在仙宾礁填海造地？菲方是否与中方船只或人员接触，要求停止填海造地活动？</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汪文斌：菲方多次散布谣言，蓄意抹黑中方，试图误导国际社会，这种行径是徒劳的。我们敦促菲方停止发表不负责任的言论，直面事实，尽快回到通过谈判协商妥处涉海分歧的正轨。</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乌克兰国家通讯社记者：根据中国外交部消息，中国政府欧亚事务特别代表李辉就俄罗斯对乌克兰的战争开展了第三轮穿梭外交。发言人能否介绍本轮访问成果？</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5月3日至9日，中国政府欧亚事务特别代表李辉就政治解决乌克兰危机开展了第三轮穿梭外交，先后访问了土耳其、埃及、沙特和阿联酋。访问前后，李辉特代还同巴西、印度尼西亚、南非、哈萨克斯坦等国官员进行沟通。中方劝和促谈的不懈努力得到各方积极评价。</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本轮穿梭外交期间，各方都对当前冲突局势可能进一步升级表示担忧，都认为当务之急是推动局势降温，各方普遍赞同中方就呼吁局势降温提出的以下主张：</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一、呼吁遵守为局势降温“三原则”。一是“战场不外溢”，防止战火烧到第三国，防止第三方卷入战事。二是“战事不升级”，不得使用大规模杀伤性武器特别是核武器与生化武器，反对攻击核设施，防止核灾难，不攻击平民。三是“各方不拱火”，避免采取任何不利于停火止战的言论和行动。</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二、对话谈判是解决乌克兰危机唯一可行出路。冲突当事方应为恢复直接对话创造条件，推动局势降温缓和，直至达成全面停火。</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三、加大对相关地区人道主义援助，改善人道主义状况，防止出现更大规模的人道主义危机。冲突当事方应避免袭击平民和民用设施，保护妇女、儿童等冲突受害者，尊重战俘基本权利。支持冲突当事方交换战俘。</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四、反对使用核武器和生化武器，防止核扩散，避免出现核危机。</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五、反对武装攻击核电站等和平核设施，各方均应遵守核安全公约等国际法，坚决避免出现人为核事故。</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六、共同支持国际能源、金融、粮贸、运输等合作，共同维护油气管道、电力能源设施、海底光缆等关键基础设施安全，确保全球产业链供应链稳定。</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各方同意继续保持沟通协调，同时欢迎国际社会支持推动局势降温的努力，共同为停火止战、劝和促谈发挥建设性作用。</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中央广播电视总台央视记者：第77届世界卫生大会注册将于今日截止，台湾方面仍没有收到与会邀请。与此同时，民进党当局称，不让台湾参加世卫大会将导致“国际防疫体系出现缺口”。请问中国政府对此有何评论？</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世界上只有一个中国，中华人民共和国政府是代表全中国的唯一合法政府，台湾是中国领土不可分割的一部分。在中国台湾地区参与国际组织，包括世界卫生组织活动问题上，中方的立场是一贯、明确的，即必须按照一个中国原则来处理，这也是联合国大会第2758号决议和世界卫生大会25.1号决议确认的根本原则。</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中国台湾地区在未经中央政府同意的前提下，没有任何根据、理由或权利参加世卫大会。民进党自2016年上台以来，拒不承认“九二共识”，顽固坚持“台独”分裂立场，导致台湾地区参加世卫大会的政治基础不复存在。鉴此，中方决定不同意台湾地区参加今年世卫大会。这一决定有充分理由和坚实法理依据，既是为了维护一个中国原则，也是为了捍卫联合国大会及世卫大会相关决议的严肃性和权威性。</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一段时间以来，民进党当局和个别国家蓄意歪曲挑战联大第2758号决议，炒作所谓“台湾地位未定论”，鼓吹支持台湾参加包括世卫大会在内的联合国系统多边论坛，误导国际舆论，挑战国际社会一个中国的共识。这种践踏国际法和国际关系基本准则、开历史“倒车”的行径绝不会得逞。</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民进党当局和部分国家声称，不让台参加世卫大会将导致“国际防疫体系出现缺口”，并以此为借口鼓噪支持台“有意义地”参与世卫组织，这完全是政治谎言。在一个中国原则前提下，中国中央政府对台湾地区参与全球卫生事务作出了妥善安排。过去一年，中国台湾地区共有21批24人次提出参加世卫组织技术活动的申请，中国中央政府均予以批准。台湾地区设有《国际卫生条例》联络点，能够及时获取世卫组织发布的突发公共卫生事件信息，也能够及时向世卫组织通报。事实充分说明，中国中央政府在解决台湾同胞关心的卫生健康问题上是诚心诚意的，采取的积极措施也是切实可行的，台湾同胞的健康权利有着充分保障。</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一个中国原则是国际社会人心所向，也是大势所趋。中方作出不同意台湾地区参加今年世卫大会的决定，得到国际社会的广泛理解和支持。挑战一个中国原则，没有前途。开历史“倒车”，绝无出路。任何打“台湾牌”、搞“以台制华”的图谋都只会遭到国际社会的坚决反对，注定以失败告终。</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彭博社记者：追问填海造地的问题。中方是否向仙宾礁派遣了船只？</w:t>
      </w:r>
    </w:p>
    <w:p>
      <w:pPr>
        <w:widowControl/>
        <w:spacing w:before="360" w:after="360" w:line="480" w:lineRule="atLeast"/>
        <w:ind w:firstLine="480"/>
        <w:jc w:val="both"/>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汪文斌：我刚才已经讲了，所谓“中国在仙宾礁填海造陆”完全是菲方散布的谣言，是蓄意抹黑中方、误导国际社会的不负责任的言论。</w:t>
      </w:r>
    </w:p>
    <w:p>
      <w:pPr>
        <w:widowControl/>
        <w:spacing w:after="0" w:line="360" w:lineRule="atLeast"/>
        <w:jc w:val="right"/>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责任编辑：张瀚文</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Hannotate SC Regular">
    <w:panose1 w:val="03000500000000000000"/>
    <w:charset w:val="86"/>
    <w:family w:val="auto"/>
    <w:pitch w:val="default"/>
    <w:sig w:usb0="A00002FF" w:usb1="7ACF7CFB" w:usb2="00000016" w:usb3="00000000" w:csb0="00040001" w:csb1="00000000"/>
  </w:font>
  <w:font w:name="华文宋体">
    <w:panose1 w:val="02010600040101010101"/>
    <w:charset w:val="86"/>
    <w:family w:val="auto"/>
    <w:pitch w:val="default"/>
    <w:sig w:usb0="80000287" w:usb1="280F3C52" w:usb2="00000016" w:usb3="00000000" w:csb0="0004001F" w:csb1="00000000"/>
  </w:font>
  <w:font w:name="PingFang HK Regular">
    <w:panose1 w:val="020B0400000000000000"/>
    <w:charset w:val="88"/>
    <w:family w:val="auto"/>
    <w:pitch w:val="default"/>
    <w:sig w:usb0="A00002FF" w:usb1="7ACFFDFB" w:usb2="00000017" w:usb3="00000000" w:csb0="001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0F"/>
    <w:rsid w:val="000341D6"/>
    <w:rsid w:val="00D66B0F"/>
    <w:rsid w:val="14F7F4FD"/>
    <w:rsid w:val="9F7D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607</Words>
  <Characters>3463</Characters>
  <Lines>28</Lines>
  <Paragraphs>8</Paragraphs>
  <TotalTime>1</TotalTime>
  <ScaleCrop>false</ScaleCrop>
  <LinksUpToDate>false</LinksUpToDate>
  <CharactersWithSpaces>4062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2024-05-16T03:35:00Z</dcterms:created>
  <dc:creator>艺 董</dc:creator>
  <cp:lastModifiedBy>林宣瑶</cp:lastModifiedBy>
  <dcterms:modified xsi:type="dcterms:W3CDTF">2024-05-15T20:16:10Z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F3CEC649B822F73B8AA74466B809E335_43</vt:lpwstr>
  </property>
</Properties>
</file>